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b w:val="1"/>
          <w:sz w:val="36"/>
          <w:szCs w:val="36"/>
          <w:rtl w:val="0"/>
        </w:rPr>
        <w:t xml:space="preserve">April 2016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0" w:line="283" w:lineRule="auto"/>
        <w:rPr/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6" w:lineRule="auto"/>
        <w:ind w:left="820" w:right="6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32"/>
          <w:szCs w:val="32"/>
          <w:rtl w:val="0"/>
        </w:rPr>
        <w:t xml:space="preserve">The Glory of Easter is around us and hopefully within us as we celebrate these fifty days of Easter.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When considering how one might apply Easter principles to this reflection, I thought of how Lent and Easter are not one in the same but parts of the whole just as how each of us are part of God’s grand design.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With Lent, we’re asked to reflect our relationship with The Lord, our own particular sinful inclinations and to seek a more perfect way through reflection, penance and reconciliation.  With Easter, we celebrate our participation in Christ’s gifts – including the Eucharist, his resurrection and his defeat of Death. And part of this celebration is considering how we are to fulfil our baptismal promise to serve – that is to share the ”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1"/>
          <w:color w:val="6a6a6a"/>
          <w:sz w:val="28"/>
          <w:szCs w:val="28"/>
          <w:highlight w:val="white"/>
          <w:rtl w:val="0"/>
        </w:rPr>
        <w:t xml:space="preserve">Good News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”.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Adding to this baptismal promise, I extract a bit from last month’s reflection, a quote reminding us of our Vincentian mission: 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Where "The Society has two aims: to do a great deal of spiritual good to its members through the exercise of charity, and to do a little spiritual and temporal good to a few poor families in the name of Jesus Christ. 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And lastly, as final ingredient for this soup of a reflection – Item G1 on tonight’s agenda, “New Activities”. While there are many worthwhile “Activities” we can and should consider, not the least of which would be fund-raising opportunities, I suggest we also try to seek new activities that rise to the challenge of our baptismal promise and also do a great deal of spiritual good for each and all of us living the Vincentian promise.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Calibri" w:cs="Calibri" w:eastAsia="Calibri" w:hAnsi="Calibri"/>
          <w:sz w:val="28"/>
          <w:szCs w:val="28"/>
        </w:rPr>
      </w:pPr>
      <w:bookmarkStart w:colFirst="0" w:colLast="0" w:name="_gjdgxs" w:id="0"/>
      <w:bookmarkEnd w:id="0"/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May the Lord help us and guide us for his purpose, Amen.</w:t>
      </w:r>
    </w:p>
    <w:sectPr>
      <w:pgSz w:h="15840" w:w="12240"/>
      <w:pgMar w:bottom="720" w:top="720" w:left="720" w:right="72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mbria"/>
  <w:font w:name="Georgia"/>
  <w:font w:name="Times New Roman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mbria" w:cs="Cambria" w:eastAsia="Cambria" w:hAnsi="Cambria"/>
        <w:sz w:val="24"/>
        <w:szCs w:val="24"/>
        <w:lang w:val="en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="240" w:lineRule="auto"/>
    </w:pPr>
    <w:rPr>
      <w:rFonts w:ascii="Cambria" w:cs="Cambria" w:eastAsia="Cambria" w:hAnsi="Cambria"/>
      <w:b w:val="1"/>
      <w:color w:val="000000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="240" w:lineRule="auto"/>
    </w:pPr>
    <w:rPr>
      <w:rFonts w:ascii="Cambria" w:cs="Cambria" w:eastAsia="Cambria" w:hAnsi="Cambria"/>
      <w:b w:val="1"/>
      <w:color w:val="000000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="240" w:lineRule="auto"/>
    </w:pPr>
    <w:rPr>
      <w:rFonts w:ascii="Cambria" w:cs="Cambria" w:eastAsia="Cambria" w:hAnsi="Cambria"/>
      <w:b w:val="1"/>
      <w:color w:val="000000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="240" w:lineRule="auto"/>
    </w:pPr>
    <w:rPr>
      <w:rFonts w:ascii="Cambria" w:cs="Cambria" w:eastAsia="Cambria" w:hAnsi="Cambria"/>
      <w:b w:val="1"/>
      <w:color w:val="000000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="240" w:lineRule="auto"/>
    </w:pPr>
    <w:rPr>
      <w:rFonts w:ascii="Cambria" w:cs="Cambria" w:eastAsia="Cambria" w:hAnsi="Cambria"/>
      <w:b w:val="1"/>
      <w:color w:val="000000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="240" w:lineRule="auto"/>
    </w:pPr>
    <w:rPr>
      <w:rFonts w:ascii="Cambria" w:cs="Cambria" w:eastAsia="Cambria" w:hAnsi="Cambria"/>
      <w:b w:val="1"/>
      <w:color w:val="000000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="240" w:lineRule="auto"/>
    </w:pPr>
    <w:rPr>
      <w:rFonts w:ascii="Cambria" w:cs="Cambria" w:eastAsia="Cambria" w:hAnsi="Cambria"/>
      <w:b w:val="1"/>
      <w:color w:val="000000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="240" w:lineRule="auto"/>
    </w:pPr>
    <w:rPr>
      <w:rFonts w:ascii="Georgia" w:cs="Georgia" w:eastAsia="Georgia" w:hAnsi="Georgia"/>
      <w:b w:val="0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